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60" w:rsidRDefault="00520160" w:rsidP="00F80947"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641C78BC" wp14:editId="3350AD9C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0D5" w:rsidRPr="00E560D5">
        <w:rPr>
          <w:b/>
          <w:sz w:val="48"/>
        </w:rPr>
        <w:t>Fallbeispiele zur Meldeseite www.nicht-wegsehen.net</w:t>
      </w:r>
    </w:p>
    <w:p w:rsidR="004F4D34" w:rsidRDefault="004F4D34" w:rsidP="00520160">
      <w:pPr>
        <w:rPr>
          <w:b/>
          <w:sz w:val="24"/>
        </w:rPr>
      </w:pPr>
    </w:p>
    <w:p w:rsidR="00E560D5" w:rsidRPr="00E560D5" w:rsidRDefault="00E560D5" w:rsidP="00E560D5">
      <w:pPr>
        <w:rPr>
          <w:sz w:val="24"/>
        </w:rPr>
      </w:pPr>
      <w:r w:rsidRPr="00E560D5">
        <w:rPr>
          <w:sz w:val="24"/>
        </w:rPr>
        <w:t>Um verschiedene Lernkanäle zu bedienen, ist es hilfreich, die Meldeseite in einer Schulung online zu zeigen. Um einen besseren Einblick in den Umgang mit eingehenden Fallmeldungen zu bekommen, können die Fallbeispiele (</w:t>
      </w:r>
      <w:r w:rsidR="00F80947">
        <w:rPr>
          <w:sz w:val="24"/>
        </w:rPr>
        <w:t>Fälle 2016 mit Entscheidungsdiagramm</w:t>
      </w:r>
      <w:r w:rsidRPr="00E560D5">
        <w:rPr>
          <w:sz w:val="24"/>
        </w:rPr>
        <w:t>) genut</w:t>
      </w:r>
      <w:r>
        <w:rPr>
          <w:sz w:val="24"/>
        </w:rPr>
        <w:t>zt werden</w:t>
      </w:r>
      <w:r w:rsidR="00F6250F">
        <w:rPr>
          <w:sz w:val="24"/>
        </w:rPr>
        <w:t>.</w:t>
      </w:r>
      <w:r w:rsidR="00B0473A">
        <w:rPr>
          <w:sz w:val="24"/>
        </w:rPr>
        <w:t xml:space="preserve"> Anhand eines konkreten Fallbeispiels werden die Prozesse dargelegt</w:t>
      </w:r>
    </w:p>
    <w:p w:rsidR="00E560D5" w:rsidRPr="00E560D5" w:rsidRDefault="00E560D5" w:rsidP="00E560D5">
      <w:pPr>
        <w:rPr>
          <w:sz w:val="24"/>
        </w:rPr>
      </w:pPr>
      <w:r w:rsidRPr="00E560D5">
        <w:rPr>
          <w:sz w:val="24"/>
        </w:rPr>
        <w:t>Aufgabenstellung an TN</w:t>
      </w:r>
      <w:r w:rsidR="00F6250F">
        <w:rPr>
          <w:sz w:val="24"/>
        </w:rPr>
        <w:t>/Kleingruppen</w:t>
      </w:r>
      <w:r w:rsidRPr="00E560D5">
        <w:rPr>
          <w:sz w:val="24"/>
        </w:rPr>
        <w:t>:</w:t>
      </w:r>
    </w:p>
    <w:p w:rsidR="00E560D5" w:rsidRDefault="00F80947" w:rsidP="00E560D5">
      <w:pPr>
        <w:rPr>
          <w:sz w:val="24"/>
        </w:rPr>
      </w:pPr>
      <w:r>
        <w:rPr>
          <w:sz w:val="24"/>
        </w:rPr>
        <w:t xml:space="preserve">Neuer Fall: </w:t>
      </w:r>
      <w:r w:rsidR="00E560D5" w:rsidRPr="00E560D5">
        <w:rPr>
          <w:sz w:val="24"/>
        </w:rPr>
        <w:t>Erstellen Sie in einem Flussdiagramm die Prozesse von der Kenntnis der Meldeplattform bis zu den internen, möglichen Prozessen bei ECPAT und dere</w:t>
      </w:r>
      <w:r w:rsidR="00E560D5">
        <w:rPr>
          <w:sz w:val="24"/>
        </w:rPr>
        <w:t>n Partnerorganisationen/Stellen</w:t>
      </w:r>
    </w:p>
    <w:p w:rsidR="00F6250F" w:rsidRDefault="00F6250F" w:rsidP="00F6250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Welche wesentlichen Entscheidungsstellen </w:t>
      </w:r>
      <w:r w:rsidR="00B0473A">
        <w:rPr>
          <w:sz w:val="24"/>
        </w:rPr>
        <w:t>könnte es geben</w:t>
      </w:r>
      <w:r>
        <w:rPr>
          <w:sz w:val="24"/>
        </w:rPr>
        <w:t>?</w:t>
      </w:r>
    </w:p>
    <w:p w:rsidR="00F6250F" w:rsidRDefault="00F6250F" w:rsidP="00F6250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Was </w:t>
      </w:r>
      <w:r w:rsidR="00B0473A">
        <w:rPr>
          <w:sz w:val="24"/>
        </w:rPr>
        <w:t>könnte diese beeinflussen</w:t>
      </w:r>
      <w:r>
        <w:rPr>
          <w:sz w:val="24"/>
        </w:rPr>
        <w:t>?</w:t>
      </w:r>
    </w:p>
    <w:p w:rsidR="00F6250F" w:rsidRDefault="00F6250F" w:rsidP="00F6250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Welche Einwände/Uns</w:t>
      </w:r>
      <w:r w:rsidR="00B0473A">
        <w:rPr>
          <w:sz w:val="24"/>
        </w:rPr>
        <w:t>icherheiten/Ängste könnte es geben?</w:t>
      </w:r>
    </w:p>
    <w:p w:rsidR="00F6250F" w:rsidRPr="00F6250F" w:rsidRDefault="00F6250F" w:rsidP="00F6250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Wie kommt es zu einer Entscheidung</w:t>
      </w:r>
      <w:r w:rsidR="00B0473A">
        <w:rPr>
          <w:sz w:val="24"/>
        </w:rPr>
        <w:t xml:space="preserve"> – Wie kann konstruktiv damit umgegangen werden</w:t>
      </w:r>
      <w:r>
        <w:rPr>
          <w:sz w:val="24"/>
        </w:rPr>
        <w:t>?</w:t>
      </w:r>
    </w:p>
    <w:p w:rsidR="00F6250F" w:rsidRDefault="00F6250F" w:rsidP="00E560D5">
      <w:pPr>
        <w:rPr>
          <w:sz w:val="24"/>
        </w:rPr>
      </w:pPr>
      <w:r>
        <w:rPr>
          <w:sz w:val="24"/>
        </w:rPr>
        <w:t>VARIATION:</w:t>
      </w:r>
    </w:p>
    <w:p w:rsidR="00E560D5" w:rsidRPr="00E560D5" w:rsidRDefault="00B0473A" w:rsidP="00E560D5">
      <w:pPr>
        <w:rPr>
          <w:sz w:val="24"/>
        </w:rPr>
      </w:pPr>
      <w:r>
        <w:rPr>
          <w:sz w:val="24"/>
        </w:rPr>
        <w:t>Im Plenum wir gemeinsam m</w:t>
      </w:r>
      <w:r w:rsidR="00E560D5" w:rsidRPr="00E560D5">
        <w:rPr>
          <w:sz w:val="24"/>
        </w:rPr>
        <w:t>it TN ein solches</w:t>
      </w:r>
      <w:r>
        <w:rPr>
          <w:sz w:val="24"/>
        </w:rPr>
        <w:t xml:space="preserve"> Flussdiagramm „live“ erstellt. </w:t>
      </w:r>
      <w:r w:rsidR="00E560D5" w:rsidRPr="00E560D5">
        <w:rPr>
          <w:sz w:val="24"/>
        </w:rPr>
        <w:t>Beim Erstellen werde</w:t>
      </w:r>
      <w:r w:rsidR="00F80947">
        <w:rPr>
          <w:sz w:val="24"/>
        </w:rPr>
        <w:t>n</w:t>
      </w:r>
      <w:r w:rsidR="00E560D5" w:rsidRPr="00E560D5">
        <w:rPr>
          <w:sz w:val="24"/>
        </w:rPr>
        <w:t xml:space="preserve"> obige Punkte dann deutlich, auf die</w:t>
      </w:r>
      <w:r w:rsidR="00E560D5">
        <w:rPr>
          <w:sz w:val="24"/>
        </w:rPr>
        <w:t>s kann dann eingegangen werden…</w:t>
      </w:r>
    </w:p>
    <w:p w:rsidR="00E560D5" w:rsidRPr="00E560D5" w:rsidRDefault="00B0473A" w:rsidP="00E560D5">
      <w:pPr>
        <w:rPr>
          <w:sz w:val="24"/>
        </w:rPr>
      </w:pPr>
      <w:r>
        <w:rPr>
          <w:sz w:val="24"/>
        </w:rPr>
        <w:t>ZEITRAHMEN:</w:t>
      </w:r>
      <w:r>
        <w:rPr>
          <w:sz w:val="24"/>
        </w:rPr>
        <w:tab/>
      </w:r>
      <w:r>
        <w:rPr>
          <w:sz w:val="24"/>
        </w:rPr>
        <w:tab/>
      </w:r>
      <w:r w:rsidR="00E560D5" w:rsidRPr="00E560D5">
        <w:rPr>
          <w:sz w:val="24"/>
        </w:rPr>
        <w:t xml:space="preserve">Es muss viel Zeit eingeplant werden und ist auch nur bei </w:t>
      </w:r>
      <w:proofErr w:type="gramStart"/>
      <w:r w:rsidR="00E560D5" w:rsidRPr="00E560D5">
        <w:rPr>
          <w:sz w:val="24"/>
        </w:rPr>
        <w:t>ei</w:t>
      </w:r>
      <w:r w:rsidR="00E560D5">
        <w:rPr>
          <w:sz w:val="24"/>
        </w:rPr>
        <w:t xml:space="preserve">nem </w:t>
      </w:r>
      <w:r w:rsidR="00F80947">
        <w:rPr>
          <w:sz w:val="24"/>
        </w:rPr>
        <w:tab/>
      </w:r>
      <w:r w:rsidR="00F80947">
        <w:rPr>
          <w:sz w:val="24"/>
        </w:rPr>
        <w:tab/>
      </w:r>
      <w:r w:rsidR="00F80947">
        <w:rPr>
          <w:sz w:val="24"/>
        </w:rPr>
        <w:tab/>
      </w:r>
      <w:r w:rsidR="00F80947">
        <w:rPr>
          <w:sz w:val="24"/>
        </w:rPr>
        <w:tab/>
      </w:r>
      <w:r w:rsidR="00E560D5">
        <w:rPr>
          <w:sz w:val="24"/>
        </w:rPr>
        <w:t>Ganztag</w:t>
      </w:r>
      <w:r w:rsidR="00F80947">
        <w:rPr>
          <w:sz w:val="24"/>
        </w:rPr>
        <w:t>e</w:t>
      </w:r>
      <w:r w:rsidR="00E560D5">
        <w:rPr>
          <w:sz w:val="24"/>
        </w:rPr>
        <w:t>sworkshops</w:t>
      </w:r>
      <w:proofErr w:type="gramEnd"/>
      <w:r w:rsidR="00E560D5">
        <w:rPr>
          <w:sz w:val="24"/>
        </w:rPr>
        <w:t xml:space="preserve"> sinnvoll.</w:t>
      </w:r>
    </w:p>
    <w:p w:rsidR="00F80947" w:rsidRDefault="00E560D5" w:rsidP="00B0473A">
      <w:pPr>
        <w:rPr>
          <w:sz w:val="24"/>
        </w:rPr>
      </w:pPr>
      <w:r>
        <w:rPr>
          <w:sz w:val="24"/>
        </w:rPr>
        <w:t>MATERI</w:t>
      </w:r>
      <w:r w:rsidR="00F80947">
        <w:rPr>
          <w:sz w:val="24"/>
        </w:rPr>
        <w:t>ALIEN</w:t>
      </w:r>
      <w:r w:rsidR="00F80947">
        <w:rPr>
          <w:sz w:val="24"/>
        </w:rPr>
        <w:tab/>
      </w:r>
      <w:r w:rsidR="00F80947">
        <w:rPr>
          <w:sz w:val="24"/>
        </w:rPr>
        <w:tab/>
        <w:t>Fallbeispiele aus dem Login Bereich</w:t>
      </w:r>
    </w:p>
    <w:p w:rsidR="00B0473A" w:rsidRPr="00E560D5" w:rsidRDefault="00F80947" w:rsidP="00B0473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0473A" w:rsidRPr="00E560D5">
        <w:rPr>
          <w:sz w:val="24"/>
        </w:rPr>
        <w:t>WATCH Video von Accor</w:t>
      </w:r>
      <w:r>
        <w:rPr>
          <w:sz w:val="24"/>
        </w:rPr>
        <w:t xml:space="preserve"> – WATCH – eignet sich vor allem um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Widerstände zu bearbeiten</w:t>
      </w:r>
    </w:p>
    <w:p w:rsidR="00F80947" w:rsidRDefault="00E560D5" w:rsidP="00E560D5">
      <w:pPr>
        <w:rPr>
          <w:sz w:val="24"/>
        </w:rPr>
      </w:pPr>
      <w:r>
        <w:rPr>
          <w:sz w:val="24"/>
        </w:rPr>
        <w:t>ZIEL</w:t>
      </w:r>
      <w:r w:rsidR="00F80947">
        <w:rPr>
          <w:sz w:val="24"/>
        </w:rPr>
        <w:t>:</w:t>
      </w:r>
      <w:r w:rsidR="00F80947">
        <w:rPr>
          <w:sz w:val="24"/>
        </w:rPr>
        <w:tab/>
      </w:r>
      <w:r w:rsidR="00F80947">
        <w:rPr>
          <w:sz w:val="24"/>
        </w:rPr>
        <w:tab/>
      </w:r>
      <w:r w:rsidR="00F80947">
        <w:rPr>
          <w:sz w:val="24"/>
        </w:rPr>
        <w:tab/>
        <w:t xml:space="preserve">Erfassen der internen und externen Prozesse in Bezug zur </w:t>
      </w:r>
      <w:r w:rsidR="00F80947">
        <w:rPr>
          <w:sz w:val="24"/>
        </w:rPr>
        <w:tab/>
      </w:r>
      <w:r w:rsidR="00F80947">
        <w:rPr>
          <w:sz w:val="24"/>
        </w:rPr>
        <w:tab/>
      </w:r>
      <w:r w:rsidR="00F80947">
        <w:rPr>
          <w:sz w:val="24"/>
        </w:rPr>
        <w:tab/>
      </w:r>
      <w:r w:rsidR="00F80947">
        <w:rPr>
          <w:sz w:val="24"/>
        </w:rPr>
        <w:tab/>
      </w:r>
      <w:r w:rsidR="00F80947">
        <w:rPr>
          <w:sz w:val="24"/>
        </w:rPr>
        <w:tab/>
        <w:t>Meldeplattform</w:t>
      </w:r>
    </w:p>
    <w:p w:rsidR="00F80947" w:rsidRDefault="00F80947" w:rsidP="00E560D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Erarbeitung von Widerständen und Ängsten um diesen professionell zu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begeg</w:t>
      </w:r>
      <w:bookmarkStart w:id="0" w:name="_GoBack"/>
      <w:bookmarkEnd w:id="0"/>
      <w:r>
        <w:rPr>
          <w:sz w:val="24"/>
        </w:rPr>
        <w:t>nen</w:t>
      </w:r>
    </w:p>
    <w:p w:rsidR="00E560D5" w:rsidRPr="00E560D5" w:rsidRDefault="00F80947" w:rsidP="00E560D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560D5" w:rsidRPr="00E560D5">
        <w:rPr>
          <w:sz w:val="24"/>
        </w:rPr>
        <w:t>Transparente Darstellung des Meldeverfahrens und der Webseite</w:t>
      </w:r>
    </w:p>
    <w:p w:rsidR="00520160" w:rsidRPr="00520160" w:rsidRDefault="00520160" w:rsidP="00E560D5">
      <w:pPr>
        <w:rPr>
          <w:sz w:val="24"/>
        </w:rPr>
      </w:pPr>
    </w:p>
    <w:sectPr w:rsidR="0052016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A1F"/>
    <w:multiLevelType w:val="hybridMultilevel"/>
    <w:tmpl w:val="88244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4F4D34"/>
    <w:rsid w:val="00520160"/>
    <w:rsid w:val="00B0473A"/>
    <w:rsid w:val="00C55312"/>
    <w:rsid w:val="00E560D5"/>
    <w:rsid w:val="00F6250F"/>
    <w:rsid w:val="00F8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62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6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3</cp:revision>
  <dcterms:created xsi:type="dcterms:W3CDTF">2017-11-30T13:18:00Z</dcterms:created>
  <dcterms:modified xsi:type="dcterms:W3CDTF">2018-06-19T09:49:00Z</dcterms:modified>
</cp:coreProperties>
</file>